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38" w:rsidRDefault="00383938" w:rsidP="00383938">
      <w:pPr>
        <w:spacing w:after="0"/>
        <w:jc w:val="both"/>
      </w:pPr>
    </w:p>
    <w:p w:rsidR="00383938" w:rsidRPr="007253A7" w:rsidRDefault="00383938" w:rsidP="00383938">
      <w:pPr>
        <w:spacing w:after="0"/>
        <w:jc w:val="both"/>
        <w:rPr>
          <w:b/>
          <w:u w:val="single"/>
        </w:rPr>
      </w:pPr>
      <w:bookmarkStart w:id="0" w:name="_GoBack"/>
      <w:r w:rsidRPr="007253A7">
        <w:rPr>
          <w:b/>
          <w:u w:val="single"/>
        </w:rPr>
        <w:t>Федеральный закон от 22.07.2005 N 116-ФЗ (ред. от 18.07.2017) "Об особых экономических зонах в Российской Федерации</w:t>
      </w:r>
    </w:p>
    <w:bookmarkEnd w:id="0"/>
    <w:p w:rsidR="00060975" w:rsidRDefault="00060975" w:rsidP="00060975">
      <w:pPr>
        <w:spacing w:after="0"/>
        <w:jc w:val="both"/>
      </w:pPr>
    </w:p>
    <w:p w:rsidR="00060975" w:rsidRDefault="00060975" w:rsidP="00060975">
      <w:pPr>
        <w:spacing w:after="0"/>
        <w:jc w:val="both"/>
      </w:pPr>
    </w:p>
    <w:p w:rsidR="00060975" w:rsidRPr="00060975" w:rsidRDefault="00060975" w:rsidP="00060975">
      <w:pPr>
        <w:spacing w:after="0"/>
        <w:jc w:val="both"/>
        <w:rPr>
          <w:b/>
        </w:rPr>
      </w:pPr>
      <w:r w:rsidRPr="00060975">
        <w:rPr>
          <w:b/>
        </w:rPr>
        <w:t>Статья 36. Общие положения о применении таможенной процедуры свободной таможенной зоны на территориях особых экономических зон</w:t>
      </w:r>
    </w:p>
    <w:p w:rsidR="00060975" w:rsidRDefault="00060975" w:rsidP="00060975">
      <w:pPr>
        <w:spacing w:after="0"/>
        <w:jc w:val="both"/>
      </w:pPr>
    </w:p>
    <w:p w:rsidR="00060975" w:rsidRDefault="00060975" w:rsidP="00060975">
      <w:pPr>
        <w:spacing w:after="0" w:line="240" w:lineRule="auto"/>
        <w:jc w:val="both"/>
      </w:pPr>
    </w:p>
    <w:p w:rsidR="00060975" w:rsidRDefault="00060975" w:rsidP="00060975">
      <w:pPr>
        <w:spacing w:after="0" w:line="240" w:lineRule="auto"/>
        <w:jc w:val="both"/>
      </w:pPr>
      <w:r>
        <w:t>1. Настоящей главой определяется применение на территориях промышленно-производственных, технико-внедренческих и портовых особых экономических зон таможенной процедуры свободной таможенной зоны, установленной таможенным законодательством Таможенного союза.</w:t>
      </w:r>
    </w:p>
    <w:p w:rsidR="00060975" w:rsidRDefault="00060975" w:rsidP="00060975">
      <w:pPr>
        <w:spacing w:after="0" w:line="240" w:lineRule="auto"/>
        <w:jc w:val="both"/>
      </w:pPr>
    </w:p>
    <w:p w:rsidR="00060975" w:rsidRDefault="00060975" w:rsidP="00060975">
      <w:pPr>
        <w:spacing w:after="0" w:line="240" w:lineRule="auto"/>
        <w:jc w:val="both"/>
      </w:pPr>
    </w:p>
    <w:p w:rsidR="00060975" w:rsidRDefault="00060975" w:rsidP="00060975">
      <w:pPr>
        <w:spacing w:after="0" w:line="240" w:lineRule="auto"/>
        <w:jc w:val="both"/>
      </w:pPr>
      <w:r>
        <w:t>2. На территориях туристско-рекреационных особых экономических зон таможенная процедура свободной таможенной зоны не применяется.</w:t>
      </w:r>
    </w:p>
    <w:p w:rsidR="00060975" w:rsidRDefault="00060975" w:rsidP="00060975">
      <w:pPr>
        <w:spacing w:after="0" w:line="240" w:lineRule="auto"/>
        <w:jc w:val="both"/>
      </w:pPr>
    </w:p>
    <w:p w:rsidR="00060975" w:rsidRDefault="00060975" w:rsidP="00060975">
      <w:pPr>
        <w:spacing w:after="0" w:line="240" w:lineRule="auto"/>
        <w:jc w:val="both"/>
      </w:pPr>
    </w:p>
    <w:p w:rsidR="00060975" w:rsidRDefault="00060975" w:rsidP="00060975">
      <w:pPr>
        <w:spacing w:after="0" w:line="240" w:lineRule="auto"/>
        <w:jc w:val="both"/>
      </w:pPr>
      <w:r>
        <w:t xml:space="preserve">3. </w:t>
      </w:r>
      <w:proofErr w:type="gramStart"/>
      <w:r>
        <w:t>На территориях промышленно-производственных и технико-внедренческих особых экономических зон могут размещаться и использоваться товары, помещенные под таможенную процедуру свободной таможенной зоны, товары Таможенного союза, не помещенные под таможенную процедуру свободной таможенной зоны, и иностранные товары, помещенные под иные таможенные процедуры.</w:t>
      </w:r>
      <w:proofErr w:type="gramEnd"/>
    </w:p>
    <w:p w:rsidR="00060975" w:rsidRDefault="00060975" w:rsidP="00060975">
      <w:pPr>
        <w:spacing w:after="0" w:line="240" w:lineRule="auto"/>
        <w:jc w:val="both"/>
      </w:pPr>
    </w:p>
    <w:p w:rsidR="00060975" w:rsidRDefault="00060975" w:rsidP="00060975">
      <w:pPr>
        <w:spacing w:after="0" w:line="240" w:lineRule="auto"/>
        <w:jc w:val="both"/>
      </w:pPr>
    </w:p>
    <w:p w:rsidR="00060975" w:rsidRDefault="00060975" w:rsidP="00060975">
      <w:pPr>
        <w:spacing w:after="0" w:line="240" w:lineRule="auto"/>
        <w:jc w:val="both"/>
      </w:pPr>
      <w:r>
        <w:t xml:space="preserve">4. </w:t>
      </w:r>
      <w:proofErr w:type="gramStart"/>
      <w:r>
        <w:t>На территориях портовых особых экономических зон могут размещаться и использоваться товары, помещенные под таможенную процедуру свободной таможенной зоны, а также в случаях, установленных Соглашением о СЭЗ, транспортные средства международной перевозки и товары, не помещенные под таможенную процедуру свободной таможенной зоны.</w:t>
      </w:r>
      <w:proofErr w:type="gramEnd"/>
      <w:r>
        <w:t xml:space="preserve"> </w:t>
      </w:r>
      <w:proofErr w:type="gramStart"/>
      <w:r>
        <w:t>Товары Таможенного союза, ввозимые в портовую особую экономическую зону органом исполнительной власти субъекта Российской Федерации либо управляющей компанией или указанным в части 2 статьи 8 настоящего Федерального закона акционерным обществом, осуществляющими на территории портовой особой экономической зоны отдельные полномочия по управлению портовой особой экономической зоной в соответствии со статьей 7 настоящего Федерального закона, включая обеспечение ее функционирования, под таможенную процедуру</w:t>
      </w:r>
      <w:proofErr w:type="gramEnd"/>
      <w:r>
        <w:t xml:space="preserve"> свободной таможенной зоны не помещаются.</w:t>
      </w:r>
    </w:p>
    <w:p w:rsidR="00060975" w:rsidRDefault="00060975" w:rsidP="00060975">
      <w:pPr>
        <w:spacing w:after="0" w:line="240" w:lineRule="auto"/>
        <w:jc w:val="both"/>
      </w:pPr>
      <w:r>
        <w:t xml:space="preserve"> </w:t>
      </w:r>
    </w:p>
    <w:p w:rsidR="00060975" w:rsidRDefault="00060975" w:rsidP="00060975">
      <w:pPr>
        <w:spacing w:after="0" w:line="240" w:lineRule="auto"/>
        <w:jc w:val="both"/>
      </w:pPr>
    </w:p>
    <w:p w:rsidR="00383938" w:rsidRDefault="00060975" w:rsidP="00060975">
      <w:pPr>
        <w:spacing w:after="0" w:line="240" w:lineRule="auto"/>
        <w:jc w:val="both"/>
      </w:pPr>
      <w:r>
        <w:t>5. Федеральный орган исполнительной власти, уполномоченный в области таможенного дела, определяет порядок и технологии совершения таможенных операций в отношении товаров, включая транспортные средства, ввозимых (ввезенных) на территории особых экономических зон и вывозимых с территорий особых экономических зон.</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Статья 37. Таможенная процедура свободной таможенной зоны</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1. Содержание таможенной процедуры свободной таможенной зоны и условия помещения товаров под таможенную процедуру свободной таможенной зоны определяются Соглашением о СЭЗ.</w:t>
      </w:r>
    </w:p>
    <w:p w:rsidR="00C5106A" w:rsidRDefault="00C5106A" w:rsidP="00C5106A">
      <w:pPr>
        <w:spacing w:after="0" w:line="240" w:lineRule="auto"/>
        <w:jc w:val="both"/>
      </w:pPr>
    </w:p>
    <w:p w:rsidR="00C5106A" w:rsidRDefault="00C5106A" w:rsidP="00C5106A">
      <w:pPr>
        <w:spacing w:after="0" w:line="240" w:lineRule="auto"/>
        <w:jc w:val="both"/>
      </w:pPr>
      <w:r>
        <w:lastRenderedPageBreak/>
        <w:t>2. Под таможенную процедуру свободной таможенной зоны не могут быть помещены товары, установленные в соответствии с Соглашением о СЭЗ. Правительство Российской Федерации вправе установить перечень товаров, не подлежащих помещению под таможенную процедуру свободной таможенной зоны.</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3. Товары, помещаемые под таможенную процедуру свободной таможенной зоны, подлежат таможенному декларированию в порядке, установленном таможенным законодательством Таможенного союза и (или) законодательством Российской Федерации о таможенном деле, за исключением товаров, указанных в части 4 настоящей статьи.</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4. </w:t>
      </w:r>
      <w:proofErr w:type="gramStart"/>
      <w:r>
        <w:t>Иностранные товары, ввозимые на территорию портовой особой экономической зоны с территории государства, не являющегося членом Таможенного союза, если такие товары не предназначены для целей строительства, реконструкции объектов инфраструктуры морского порта, речного порта, аэропорта, расположенных на территории портовой особой экономической зоны, помещаются под таможенную процедуру свободной таможенной зоны без их таможенного декларирования, за исключением случаев, установленных в соответствии с частью 5</w:t>
      </w:r>
      <w:proofErr w:type="gramEnd"/>
      <w:r>
        <w:t xml:space="preserve"> настоящей статьи. В отношении таких товаров совершаются только таможенные операции, связанные с прибытием товаров на таможенную территорию Таможенного союза.</w:t>
      </w:r>
    </w:p>
    <w:p w:rsidR="00C5106A" w:rsidRDefault="00C5106A" w:rsidP="00C5106A">
      <w:pPr>
        <w:spacing w:after="0" w:line="240" w:lineRule="auto"/>
        <w:jc w:val="both"/>
      </w:pPr>
    </w:p>
    <w:p w:rsidR="00C5106A" w:rsidRDefault="00C5106A" w:rsidP="00C5106A">
      <w:pPr>
        <w:spacing w:after="0" w:line="240" w:lineRule="auto"/>
        <w:jc w:val="both"/>
      </w:pPr>
      <w:r>
        <w:t xml:space="preserve"> </w:t>
      </w:r>
    </w:p>
    <w:p w:rsidR="00C5106A" w:rsidRDefault="00C5106A" w:rsidP="00C5106A">
      <w:pPr>
        <w:spacing w:after="0" w:line="240" w:lineRule="auto"/>
        <w:jc w:val="both"/>
      </w:pPr>
    </w:p>
    <w:p w:rsidR="00C5106A" w:rsidRDefault="00C5106A" w:rsidP="00C5106A">
      <w:pPr>
        <w:spacing w:after="0" w:line="240" w:lineRule="auto"/>
        <w:jc w:val="both"/>
      </w:pPr>
      <w:r>
        <w:t xml:space="preserve">5. </w:t>
      </w:r>
      <w:proofErr w:type="gramStart"/>
      <w:r>
        <w:t>Правительство Российской Федерации вправе установить случаи, когда иностранные товары, ввозимые на территорию портовой особой экономической зоны с территории государства, не являющегося членом Таможенного союза, и помещаемые под таможенную процедуру свободной таможенной зоны, подлежат таможенному декларированию.</w:t>
      </w:r>
      <w:proofErr w:type="gramEnd"/>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6. При помещении товаров под таможенную процедуру свободной таможенной зоны, применяемую на территории промышленно-производственной или технико-внедренческой особой экономической зоны, декларантом товаров может выступать только резидент особой экономической зоны, на территорию которой ввозятся такие товары.</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7. При помещении товаров под таможенную процедуру свободной таможенной зоны, применяемую на территории портовой особой экономической зоны, декларантом может выступать резидент портовой особой экономической зоны либо иное лицо, указанное в подпункте 1 или абзаце пятом подпункта 2 статьи 186 Таможенного кодекса Таможенного союза.</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8. Товары помещаются резидентами особой экономической зоны под таможенную процедуру свободной таможенной зоны в целях осуществления (ведения) ими промышленно-производственной, технико-внедренческой или портовой деятельности в соответствии с соглашением об осуществлении (ведении) деятельности на территории особой экономической зоны.</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9. В целях </w:t>
      </w:r>
      <w:proofErr w:type="gramStart"/>
      <w:r>
        <w:t>подтверждения соблюдения условий помещения товаров</w:t>
      </w:r>
      <w:proofErr w:type="gramEnd"/>
      <w:r>
        <w:t xml:space="preserve"> под таможенную процедуру свободной таможенной зоны резидентом особой экономической зоны в таможенный орган представляются соглашение об осуществлении (ведении) деятельности на территории особой экономической зоны и свидетельство о включении в реестр резидентов особой экономической зоны или копии указанных документов, заверенные лицом, их представившим.</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10. Если товары помещаются под таможенную процедуру свободной таможенной зоны в целях размещения их на территории портовой особой экономической зоны лицом, не являющимся резидентом портовой особой экономической зоны, для подтверждения соблюдения условий помещения товаров под таможенную процедуру свободной таможенной зоны декларантом товаров должен быть представлен в таможенный </w:t>
      </w:r>
      <w:proofErr w:type="gramStart"/>
      <w:r>
        <w:t>орган</w:t>
      </w:r>
      <w:proofErr w:type="gramEnd"/>
      <w:r>
        <w:t xml:space="preserve"> заключенный между владельцем таких товаров и резидентом портовой особой экономической зоны договор об </w:t>
      </w:r>
      <w:proofErr w:type="gramStart"/>
      <w:r>
        <w:t>оказании</w:t>
      </w:r>
      <w:proofErr w:type="gramEnd"/>
      <w:r>
        <w:t xml:space="preserve"> услуг по складированию (хранению) товаров, погрузке (разгрузке) товаров и совершению иных операций, установленных Соглашением о СЭЗ.</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11. </w:t>
      </w:r>
      <w:proofErr w:type="gramStart"/>
      <w:r>
        <w:t>В отношении иностранных товаров, помещаемых (помещенных) под таможенную процедуру свободной таможенной зоны и предназначенных для совершения в отношении таких товаров операций по переработке (обработке), в результате проведения которых товары теряют свои индивидуальные характеристики, и (или) по изготовлению товаров (включая сборку, разборку, монтаж, подгонку), а также по ремонту, таможенный орган по желанию декларанта проводит идентификацию таких товаров в товарах, изготовленных (полученных</w:t>
      </w:r>
      <w:proofErr w:type="gramEnd"/>
      <w:r>
        <w:t>) с использованием иностранных товаров, помещенных под таможенную процедуру свободной таможенной зоны.</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12.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Соглашением о СЭЗ.</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13. 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части 11 настоящей статьи. Если предложенный декларантом способ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самостоятельно определить способ идентификации.</w:t>
      </w:r>
    </w:p>
    <w:p w:rsidR="00C5106A" w:rsidRDefault="00C5106A" w:rsidP="00C5106A">
      <w:pPr>
        <w:spacing w:after="0" w:line="240" w:lineRule="auto"/>
        <w:jc w:val="both"/>
      </w:pPr>
    </w:p>
    <w:p w:rsidR="00C5106A" w:rsidRDefault="00C5106A" w:rsidP="00C5106A">
      <w:pPr>
        <w:spacing w:after="0" w:line="240" w:lineRule="auto"/>
        <w:jc w:val="both"/>
      </w:pPr>
      <w:r>
        <w:t xml:space="preserve"> </w:t>
      </w:r>
    </w:p>
    <w:p w:rsidR="00C5106A" w:rsidRDefault="00C5106A" w:rsidP="00C5106A">
      <w:pPr>
        <w:spacing w:after="0" w:line="240" w:lineRule="auto"/>
        <w:jc w:val="both"/>
      </w:pPr>
    </w:p>
    <w:p w:rsidR="00C5106A" w:rsidRDefault="00C5106A" w:rsidP="00C5106A">
      <w:pPr>
        <w:spacing w:after="0" w:line="240" w:lineRule="auto"/>
        <w:jc w:val="both"/>
      </w:pPr>
      <w:r>
        <w:t>14. Порядок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определяется федеральным органом исполнительной власти, уполномоченным в области таможенного дела.</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15. Завершение действия таможенной процедуры свободной таможенной зоны осуществляется в соответствии с Соглашением о СЭЗ.</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16. </w:t>
      </w:r>
      <w:proofErr w:type="gramStart"/>
      <w:r>
        <w:t xml:space="preserve">При завершении действия таможенной процедуры свободной таможенной зоны, применяемой на территориях промышленно-производственных и технико-внедренческих особых экономических зон, в отношении товаров, помещенных под таможенную процедуру свободной таможенной зоны, и товаров, изготовленных (полученных) с использованием товаров, </w:t>
      </w:r>
      <w:r>
        <w:lastRenderedPageBreak/>
        <w:t>помещенных под таможенную процедуру свободной таможенной зоны, декларантом может выступать только резидент особой экономической зоны, поместивший товары под таможенную процедуру свободной таможенной зоны, за исключением случаев</w:t>
      </w:r>
      <w:proofErr w:type="gramEnd"/>
      <w:r>
        <w:t xml:space="preserve">, </w:t>
      </w:r>
      <w:proofErr w:type="gramStart"/>
      <w:r>
        <w:t>предусмотренных</w:t>
      </w:r>
      <w:proofErr w:type="gramEnd"/>
      <w:r>
        <w:t xml:space="preserve"> частями 17 и 18 настоящей статьи.</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17. В случае утраты лицом статуса резидента особой экономической зоны при завершении действия таможенной процедуры свободной таможенной зоны в порядке, предусмотренном Соглашением о СЭЗ, декларантом товаров выступает лицо, утратившее статус резидента особой экономической зоны.</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18. </w:t>
      </w:r>
      <w:proofErr w:type="gramStart"/>
      <w:r>
        <w:t>В случае передачи прав владения, пользования и (или) распоряжения товарами, помещенными под таможенную процедуру свободной таможенной зоны, другому резиденту особой экономической зоны при завершении действия таможенной процедуры свободной таможенной зоны в порядке, предусмотренном Соглашением о СЭЗ, декларантом товаров выступает резидент особой экономической зоны, которому переданы права владения, пользования и (или) распоряжения такими товарами.</w:t>
      </w:r>
      <w:proofErr w:type="gramEnd"/>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19. </w:t>
      </w:r>
      <w:proofErr w:type="gramStart"/>
      <w:r>
        <w:t>При помещении товаров под таможенную процедуру свободной таможенной зоны, применяемую на территории портовой особой экономической зоны, и при завершении действия указанной таможенной процедуры в случае, если такие товары остались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декларантом товаров может выступать резидент портовой особой экономической зоны, поместивший</w:t>
      </w:r>
      <w:proofErr w:type="gramEnd"/>
      <w:r>
        <w:t xml:space="preserve"> товары под таможенную процедуру свободной таможенной зоны, за исключением случаев, предусмотренных частями 17 и 18 настоящей статьи, либо иное лицо, указанное в подпункте 1 или абзаце пятом подпункта 2 статьи 186 Таможенного кодекса Таможенного союза.</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20. </w:t>
      </w:r>
      <w:proofErr w:type="gramStart"/>
      <w:r>
        <w:t>При завершении действия таможенной процедуры свободной таможенной зоны, применяемой на территории портовой особой экономической зоны, в отношении товаров, изготовленных (полученных) на территории портовой особой экономической зоны с использованием товаров, помещенных под таможенную процедуру свободной таможенной зоны, декларантом может выступать только резидент портовой особой экономической зоны, поместивший товары под таможенную процедуру свободной таможенной зоны, за исключением случая, предусмотренного частью 17 настоящей</w:t>
      </w:r>
      <w:proofErr w:type="gramEnd"/>
      <w:r>
        <w:t xml:space="preserve"> статьи.</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21. </w:t>
      </w:r>
      <w:proofErr w:type="gramStart"/>
      <w:r>
        <w:t>При завершении действия таможенной процедуры свободной таможенной зоны помещением под таможенную процедуру реимпорта товаров, изготовленных (полученных) исключительно из товаров Таможенного союза, в том числе с использованием товаров Таможенного союза, не помещенных под таможенную процедуру свободной таможенной зоны, подлежат возвращению в федеральный бюджет суммы налога на добавленную стоимость, акциза в отношении товаров Таможенного союза, при помещении которых под таможенную процедуру свободной</w:t>
      </w:r>
      <w:proofErr w:type="gramEnd"/>
      <w:r>
        <w:t xml:space="preserve"> таможенной зоны осуществлялось возмещение указанных налогов в соответствии с законодательством Российской Федерации о налогах и сборах.</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22. </w:t>
      </w:r>
      <w:proofErr w:type="gramStart"/>
      <w:r>
        <w:t xml:space="preserve">Суммы налога на добавленную стоимость, акциза в случаях, указанных в части 21 настоящей статьи, исчисляются исходя из ставок, действовавших на день регистрации таможенной декларации при помещении товаров Таможенного союза под таможенную процедуру свободной таможенной зоны, и таможенной стоимости товаров и (или) их физических характеристик в </w:t>
      </w:r>
      <w:r>
        <w:lastRenderedPageBreak/>
        <w:t>натуральном выражении (количества, массы, объема или иных характеристик), определенных на день помещения товаров Таможенного союза</w:t>
      </w:r>
      <w:proofErr w:type="gramEnd"/>
      <w:r>
        <w:t xml:space="preserve"> под таможенную процедуру свободной таможенной зоны.</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23. </w:t>
      </w:r>
      <w:proofErr w:type="gramStart"/>
      <w:r>
        <w:t>Если при проведении таможенного контроля таможенным органом выявлены признаки того, что документ, подтверждающий статус товара, изготовленного (полученного) с использованием иностранных товаров, помещенных под таможенную процедуру свободной таможенной зоны, содержит недостоверные сведения и (или) выдан на основании подложных, недостоверных и (или) неполных сведений, таможенный орган направляет мотивированное обращение в орган, уполномоченный Правительством Российской Федерации на выдачу указанного документа (далее - орган, уполномоченный</w:t>
      </w:r>
      <w:proofErr w:type="gramEnd"/>
      <w:r>
        <w:t xml:space="preserve"> на выдачу документа, подтверждающего статус товара), о проведении дополнительной, совместной с таможенным органом проверки обоснованности выдачи такого документа. По результатам указанной проверки документ, подтверждающий статус товара, может быть аннулирован органом, уполномоченным на выдачу документа, подтверждающего статус товара.</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24. Порядок организации и проведения проверки, указанной в части 23 настоящей статьи, определяется федеральным органом исполнительной власти, уполномоченным в области таможенного дела, совместно с органом, уполномоченным на выдачу документа, подтверждающего статус товара.</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25. </w:t>
      </w:r>
      <w:proofErr w:type="gramStart"/>
      <w:r>
        <w:t>При прекращении функционирования особой экономической зоны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(ведении) деятельности на территории особой экономической зоны, а также товары, помещенные под таможенную процедуру свободной таможенной зоны и использованные для создания объектов недвижимости на территории особой экономической зоны, признаются товарами Таможенного союза</w:t>
      </w:r>
      <w:proofErr w:type="gramEnd"/>
      <w:r>
        <w:t xml:space="preserve">, не </w:t>
      </w:r>
      <w:proofErr w:type="gramStart"/>
      <w:r>
        <w:t>находящимися</w:t>
      </w:r>
      <w:proofErr w:type="gramEnd"/>
      <w:r>
        <w:t xml:space="preserve">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26. </w:t>
      </w:r>
      <w:proofErr w:type="gramStart"/>
      <w:r>
        <w:t>В случае утраты лицом статуса резидента в связи с истечением срока действия соглашения об осуществлении (ведении) деятельности на территории особой экономической зоны и выполнения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для реализации соглашения об осуществлении (ведении) деятельности на территории особой экономической зоны, и товары, помещенные под таможенную процедуру</w:t>
      </w:r>
      <w:proofErr w:type="gramEnd"/>
      <w:r>
        <w:t xml:space="preserve"> свободной таможенной зоны и использованные для создания объектов недвижимости на территории особой экономической зоны, признаются товарами Таможенного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27. В целях признания товаров, указанных в частях 25 и 26 настоящей статьи, товарами Таможенного союза резидентом особой экономической зоны должны быть представлены в таможенный орган письменное заявление, составленное в произвольной форме, и документы, содержащие сведения:</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1) о резиденте;</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2) о выполнении резидентом условий соглашения об осуществлении (ведении) деятельности на территории особой экономической зоны;</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3) о помещении этих товаров под таможенную процедуру свободной таможенной зоны;</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4) о вводе в эксплуатацию оборудования, если заявление подается в отношении оборудования;</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5) о внесении записи о праве собственности резидента особой экономической зоны на объект недвижимости в Единый государственный реестр недвижимости, если заявление подается в отношении товаров, использованных для создания объектов недвижимости на территории особой экономической зоны.</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(в ред. Федерального закона от 03.07.2016 N 361-ФЗ)</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(см. те</w:t>
      </w:r>
      <w:proofErr w:type="gramStart"/>
      <w:r>
        <w:t>кст в пр</w:t>
      </w:r>
      <w:proofErr w:type="gramEnd"/>
      <w:r>
        <w:t>едыдущей редакции)</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28. К документам, подтверждающим сведения о резиденте особой экономической зоны, относятся:</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1) учредительные документы;</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2) документ, подтверждающий факт внесения записи о резиденте - юридическом лице в единый государственный реестр юридических лиц, либо документ, подтверждающий факт внесения записи о резиденте - физическом лице в единый государственный реестр индивидуальных предпринимателей. В случае</w:t>
      </w:r>
      <w:proofErr w:type="gramStart"/>
      <w:r>
        <w:t>,</w:t>
      </w:r>
      <w:proofErr w:type="gramEnd"/>
      <w:r>
        <w:t xml:space="preserve">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подтверждающие факт внесения сведений о юридическом лице или об индивидуальном предпринимателе в единый государственный реестр юридических лиц и единый государственный реестр индивидуальных предпринимателей соответственно;</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3) свидетельство о постановке на учет в налоговом органе. В случае</w:t>
      </w:r>
      <w:proofErr w:type="gramStart"/>
      <w:r>
        <w:t>,</w:t>
      </w:r>
      <w:proofErr w:type="gramEnd"/>
      <w:r>
        <w:t xml:space="preserve">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или индивидуального предпринимателя на учет в налоговом органе;</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lastRenderedPageBreak/>
        <w:t>4) свидетельство о включении в реестр резидентов особой экономической зоны. В случае</w:t>
      </w:r>
      <w:proofErr w:type="gramStart"/>
      <w:r>
        <w:t>,</w:t>
      </w:r>
      <w:proofErr w:type="gramEnd"/>
      <w:r>
        <w:t xml:space="preserve">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регистрацию юридических лиц и индивидуальных предпринимателей в качестве резидентов особых экономических зон, предоставляет сведения, подтверждающие факт включения юридического лица или индивидуального предпринимателя в реестр резидентов особых экономических зон.</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29. </w:t>
      </w:r>
      <w:proofErr w:type="gramStart"/>
      <w:r>
        <w:t>Документом, подтверждающим выполнение резидентом особой экономической зоны условий соглашения об осуществлении (ведении) деятельности на территории особой экономической зоны, является письменное свидетельство, выдаваемое органом управления особой экономической зоной по форме и в порядке, которые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w:t>
      </w:r>
      <w:proofErr w:type="gramEnd"/>
    </w:p>
    <w:p w:rsidR="00C5106A" w:rsidRDefault="00C5106A" w:rsidP="00C5106A">
      <w:pPr>
        <w:spacing w:after="0" w:line="240" w:lineRule="auto"/>
        <w:jc w:val="both"/>
      </w:pPr>
    </w:p>
    <w:p w:rsidR="00C5106A" w:rsidRDefault="00C5106A" w:rsidP="00C5106A">
      <w:pPr>
        <w:spacing w:after="0" w:line="240" w:lineRule="auto"/>
        <w:jc w:val="both"/>
      </w:pPr>
      <w:r>
        <w:t xml:space="preserve"> </w:t>
      </w:r>
    </w:p>
    <w:p w:rsidR="00C5106A" w:rsidRDefault="00C5106A" w:rsidP="00C5106A">
      <w:pPr>
        <w:spacing w:after="0" w:line="240" w:lineRule="auto"/>
        <w:jc w:val="both"/>
      </w:pPr>
    </w:p>
    <w:p w:rsidR="00C5106A" w:rsidRDefault="00C5106A" w:rsidP="00C5106A">
      <w:pPr>
        <w:spacing w:after="0" w:line="240" w:lineRule="auto"/>
        <w:jc w:val="both"/>
      </w:pPr>
      <w:r>
        <w:t xml:space="preserve">30. </w:t>
      </w:r>
      <w:proofErr w:type="gramStart"/>
      <w:r>
        <w:t>Товары, помещенные под таможенную процедуру свободной таможенной зоны и пришедшие в негодность, а также ввезенные вместе с товарами на территорию особой экономической зоны упаковка и упаковочные материалы, полностью или частично утратившие свое первоначальное предназначение и свои потребительские свойства, с разрешения таможенного органа могут быть уничтожены на территории особой экономической зоны или вывезены с территории особой экономической зоны в целях их</w:t>
      </w:r>
      <w:proofErr w:type="gramEnd"/>
      <w:r>
        <w:t xml:space="preserve"> уничтожения в порядке, определяемом федеральным органом исполнительной власти, уполномоченным в области таможенного дела, и с отражением факта уничтожения товаров, помещенных под таможенную процедуру свободной таможенной зоны и пришедших в негодность, в отчетности, представляемой в таможенный орган в соответствии со статьей 37.4 настоящего Федерального закона.</w:t>
      </w:r>
    </w:p>
    <w:p w:rsidR="00C5106A" w:rsidRDefault="00C5106A" w:rsidP="00C5106A">
      <w:pPr>
        <w:spacing w:after="0" w:line="240" w:lineRule="auto"/>
        <w:jc w:val="both"/>
      </w:pPr>
    </w:p>
    <w:p w:rsidR="00C5106A" w:rsidRDefault="00C5106A" w:rsidP="00C5106A">
      <w:pPr>
        <w:spacing w:after="0" w:line="240" w:lineRule="auto"/>
        <w:jc w:val="both"/>
      </w:pPr>
    </w:p>
    <w:p w:rsidR="00C5106A" w:rsidRDefault="00C5106A" w:rsidP="00C5106A">
      <w:pPr>
        <w:spacing w:after="0" w:line="240" w:lineRule="auto"/>
        <w:jc w:val="both"/>
      </w:pPr>
      <w:r>
        <w:t xml:space="preserve">31. </w:t>
      </w:r>
      <w:proofErr w:type="gramStart"/>
      <w:r>
        <w:t>Правительство Российской Федерации вправе определять случаи, когда упаковка и упаковочные материалы, являющиеся иностранными товарами, ввезенными на территорию особой экономической зоны вместе с иностранными товарами, и не утратившие своего первоначального предназначения и своих потребительских свойств, могут быть вывезены с территории особой экономической зоны в целях их уничтожения без помещения под таможенную процедуру уничтожения, а также условия и порядок их вывоза и</w:t>
      </w:r>
      <w:proofErr w:type="gramEnd"/>
      <w:r>
        <w:t xml:space="preserve"> уничтожения.</w:t>
      </w:r>
    </w:p>
    <w:p w:rsidR="00921CF7" w:rsidRDefault="00921CF7" w:rsidP="00921CF7">
      <w:pPr>
        <w:spacing w:after="0" w:line="240" w:lineRule="auto"/>
        <w:jc w:val="both"/>
      </w:pPr>
    </w:p>
    <w:p w:rsidR="00921CF7" w:rsidRDefault="00921CF7" w:rsidP="00921CF7">
      <w:pPr>
        <w:spacing w:after="0" w:line="240" w:lineRule="auto"/>
        <w:jc w:val="both"/>
      </w:pPr>
    </w:p>
    <w:p w:rsidR="00921CF7" w:rsidRPr="00921CF7" w:rsidRDefault="00921CF7" w:rsidP="00921CF7">
      <w:pPr>
        <w:spacing w:after="0" w:line="240" w:lineRule="auto"/>
        <w:jc w:val="both"/>
        <w:rPr>
          <w:b/>
        </w:rPr>
      </w:pPr>
      <w:r w:rsidRPr="00921CF7">
        <w:rPr>
          <w:b/>
        </w:rPr>
        <w:t>Статья 37.1. Операции, совершаемые с товарами, помещенными под таможенную процедуру свободной таможенной зоны на территориях особых экономических зон</w:t>
      </w:r>
    </w:p>
    <w:p w:rsidR="00921CF7" w:rsidRDefault="00921CF7" w:rsidP="00921CF7">
      <w:pPr>
        <w:spacing w:after="0" w:line="240" w:lineRule="auto"/>
        <w:jc w:val="both"/>
      </w:pPr>
    </w:p>
    <w:p w:rsidR="00921CF7" w:rsidRDefault="00921CF7" w:rsidP="00921CF7">
      <w:pPr>
        <w:spacing w:after="0" w:line="240" w:lineRule="auto"/>
        <w:jc w:val="both"/>
      </w:pPr>
    </w:p>
    <w:p w:rsidR="00921CF7" w:rsidRDefault="00921CF7" w:rsidP="00921CF7">
      <w:pPr>
        <w:spacing w:after="0" w:line="240" w:lineRule="auto"/>
        <w:jc w:val="both"/>
      </w:pPr>
      <w:r>
        <w:t>1. Операции, совершаемые с товарами, помещенными под таможенную процедуру свободной таможенной зоны, определяются в соответствии с Соглашением о СЭЗ.</w:t>
      </w:r>
    </w:p>
    <w:p w:rsidR="00921CF7" w:rsidRDefault="00921CF7" w:rsidP="00921CF7">
      <w:pPr>
        <w:spacing w:after="0" w:line="240" w:lineRule="auto"/>
        <w:jc w:val="both"/>
      </w:pPr>
    </w:p>
    <w:p w:rsidR="00921CF7" w:rsidRDefault="00921CF7" w:rsidP="00921CF7">
      <w:pPr>
        <w:spacing w:after="0" w:line="240" w:lineRule="auto"/>
        <w:jc w:val="both"/>
      </w:pPr>
    </w:p>
    <w:p w:rsidR="00921CF7" w:rsidRDefault="00921CF7" w:rsidP="00921CF7">
      <w:pPr>
        <w:spacing w:after="0" w:line="240" w:lineRule="auto"/>
        <w:jc w:val="both"/>
      </w:pPr>
      <w:r>
        <w:t xml:space="preserve">2. На территориях промышленно-производственных, технико-внедренческих и портовых особых экономических зон запрещается розничная продажа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Правительство Российской Федерации вправе установить перечень иных запрещенных операций, совершаемых с товарами, помещенными под таможенную процедуру свободной таможенной зоны, на территориях промышленно-производственных, технико-внедренческих и портовых </w:t>
      </w:r>
      <w:r>
        <w:lastRenderedPageBreak/>
        <w:t>особых экономических зон.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921CF7" w:rsidRDefault="00921CF7" w:rsidP="00921CF7">
      <w:pPr>
        <w:spacing w:after="0" w:line="240" w:lineRule="auto"/>
        <w:jc w:val="both"/>
      </w:pPr>
    </w:p>
    <w:p w:rsidR="00921CF7" w:rsidRDefault="00921CF7" w:rsidP="00921CF7">
      <w:pPr>
        <w:spacing w:after="0" w:line="240" w:lineRule="auto"/>
        <w:jc w:val="both"/>
      </w:pPr>
    </w:p>
    <w:p w:rsidR="00921CF7" w:rsidRDefault="00921CF7" w:rsidP="00921CF7">
      <w:pPr>
        <w:spacing w:after="0" w:line="240" w:lineRule="auto"/>
        <w:jc w:val="both"/>
      </w:pPr>
      <w:r>
        <w:t>3. С разрешения таможенного органа допускаются совершение операций по отбору проб и образцов в соответствии со статьей 155 Таможенного кодекса Таможенного союза и передача таких проб и образцов для проведения исследований, в том числе в целях сертификации, в отношении:</w:t>
      </w:r>
    </w:p>
    <w:p w:rsidR="00921CF7" w:rsidRDefault="00921CF7" w:rsidP="00921CF7">
      <w:pPr>
        <w:spacing w:after="0" w:line="240" w:lineRule="auto"/>
        <w:jc w:val="both"/>
      </w:pPr>
    </w:p>
    <w:p w:rsidR="00921CF7" w:rsidRDefault="00921CF7" w:rsidP="00921CF7">
      <w:pPr>
        <w:spacing w:after="0" w:line="240" w:lineRule="auto"/>
        <w:jc w:val="both"/>
      </w:pPr>
    </w:p>
    <w:p w:rsidR="00921CF7" w:rsidRDefault="00921CF7" w:rsidP="00921CF7">
      <w:pPr>
        <w:spacing w:after="0" w:line="240" w:lineRule="auto"/>
        <w:jc w:val="both"/>
      </w:pPr>
      <w:r>
        <w:t>1) товаров, помещенных под таможенную процедуру свободной таможенной зоны;</w:t>
      </w:r>
    </w:p>
    <w:p w:rsidR="00921CF7" w:rsidRDefault="00921CF7" w:rsidP="00921CF7">
      <w:pPr>
        <w:spacing w:after="0" w:line="240" w:lineRule="auto"/>
        <w:jc w:val="both"/>
      </w:pPr>
    </w:p>
    <w:p w:rsidR="00921CF7" w:rsidRDefault="00921CF7" w:rsidP="00921CF7">
      <w:pPr>
        <w:spacing w:after="0" w:line="240" w:lineRule="auto"/>
        <w:jc w:val="both"/>
      </w:pPr>
    </w:p>
    <w:p w:rsidR="00921CF7" w:rsidRDefault="00921CF7" w:rsidP="00921CF7">
      <w:pPr>
        <w:spacing w:after="0" w:line="240" w:lineRule="auto"/>
        <w:jc w:val="both"/>
      </w:pPr>
      <w:r>
        <w:t>2) товаров, изготовленных (полученных) с использованием товаров, помещенных под таможенную процедуру свободной таможенной зоны;</w:t>
      </w:r>
    </w:p>
    <w:p w:rsidR="00921CF7" w:rsidRDefault="00921CF7" w:rsidP="00921CF7">
      <w:pPr>
        <w:spacing w:after="0" w:line="240" w:lineRule="auto"/>
        <w:jc w:val="both"/>
      </w:pPr>
    </w:p>
    <w:p w:rsidR="00921CF7" w:rsidRDefault="00921CF7" w:rsidP="00921CF7">
      <w:pPr>
        <w:spacing w:after="0" w:line="240" w:lineRule="auto"/>
        <w:jc w:val="both"/>
      </w:pPr>
    </w:p>
    <w:p w:rsidR="00921CF7" w:rsidRDefault="00921CF7" w:rsidP="00921CF7">
      <w:pPr>
        <w:spacing w:after="0" w:line="240" w:lineRule="auto"/>
        <w:jc w:val="both"/>
      </w:pPr>
      <w:r>
        <w:t>3) товаров, изготовленных (полученных) с использованием товаров, помещенных под таможенную процедуру свободной таможенной зоны, и товаров Таможенного союза, не помещенных под таможенную процедуру свободной таможенной зоны.</w:t>
      </w:r>
    </w:p>
    <w:p w:rsidR="00921CF7" w:rsidRDefault="00921CF7" w:rsidP="00921CF7">
      <w:pPr>
        <w:spacing w:after="0" w:line="240" w:lineRule="auto"/>
        <w:jc w:val="both"/>
      </w:pPr>
    </w:p>
    <w:p w:rsidR="00921CF7" w:rsidRDefault="00921CF7" w:rsidP="00921CF7">
      <w:pPr>
        <w:spacing w:after="0" w:line="240" w:lineRule="auto"/>
        <w:jc w:val="both"/>
      </w:pPr>
    </w:p>
    <w:p w:rsidR="00921CF7" w:rsidRDefault="00921CF7" w:rsidP="00921CF7">
      <w:pPr>
        <w:spacing w:after="0" w:line="240" w:lineRule="auto"/>
        <w:jc w:val="both"/>
      </w:pPr>
      <w:r>
        <w:t xml:space="preserve">4. </w:t>
      </w:r>
      <w:proofErr w:type="gramStart"/>
      <w:r>
        <w:t>Разрешение на совершение операций по отбору проб и образцов в отношении товаров, указанных в части 3 настоящей статьи, и передачу таких проб и образцов для проведения исследований выдается таможенным органом на основании составленного в произвольной форме письменного обращения заинтересованного лица - резидента особой экономической зоны или иного лица, которое является владельцем товаров, размещение которых осуществляется на территории портовой особой экономической зоны</w:t>
      </w:r>
      <w:proofErr w:type="gramEnd"/>
      <w:r>
        <w:t xml:space="preserve">. Разрешение выдается в письменной форме в день обращения в виде отдельного документа либо путем </w:t>
      </w:r>
      <w:proofErr w:type="gramStart"/>
      <w:r>
        <w:t>проставления</w:t>
      </w:r>
      <w:proofErr w:type="gramEnd"/>
      <w:r>
        <w:t xml:space="preserve"> уполномоченным должностным лицом таможенного органа соответствующей отметки на письменном обращении заинтересованного лица. Выдача разрешения допускается только при условии выполнения требований, установленных пунктом 2 статьи 155 Таможенного кодекса Таможенного союза.</w:t>
      </w:r>
    </w:p>
    <w:p w:rsidR="00921CF7" w:rsidRDefault="00921CF7" w:rsidP="00921CF7">
      <w:pPr>
        <w:spacing w:after="0" w:line="240" w:lineRule="auto"/>
        <w:jc w:val="both"/>
      </w:pPr>
    </w:p>
    <w:p w:rsidR="00921CF7" w:rsidRDefault="00921CF7" w:rsidP="00921CF7">
      <w:pPr>
        <w:spacing w:after="0" w:line="240" w:lineRule="auto"/>
        <w:jc w:val="both"/>
      </w:pPr>
    </w:p>
    <w:p w:rsidR="00921CF7" w:rsidRDefault="00921CF7" w:rsidP="00921CF7">
      <w:pPr>
        <w:spacing w:after="0" w:line="240" w:lineRule="auto"/>
        <w:jc w:val="both"/>
      </w:pPr>
      <w:r>
        <w:t xml:space="preserve">5. </w:t>
      </w:r>
      <w:proofErr w:type="gramStart"/>
      <w:r>
        <w:t>При передаче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иному резиденту особой экономической зоны такие товары могут быть перемещены с одной территории особой экономической зоны, на которой применяется таможенная процедура свободной таможенной зоны, на другую территорию особой экономической зоны, на которой применяется таможенная процедура свободной таможенной зоны, в соответствии</w:t>
      </w:r>
      <w:proofErr w:type="gramEnd"/>
      <w:r>
        <w:t xml:space="preserve"> с таможенной процедурой таможенного транзита.</w:t>
      </w:r>
    </w:p>
    <w:p w:rsidR="00921CF7" w:rsidRDefault="00921CF7" w:rsidP="00921CF7">
      <w:pPr>
        <w:spacing w:after="0" w:line="240" w:lineRule="auto"/>
        <w:jc w:val="both"/>
      </w:pPr>
    </w:p>
    <w:p w:rsidR="00921CF7" w:rsidRDefault="00921CF7" w:rsidP="00921CF7">
      <w:pPr>
        <w:spacing w:after="0" w:line="240" w:lineRule="auto"/>
        <w:jc w:val="both"/>
      </w:pPr>
    </w:p>
    <w:p w:rsidR="00921CF7" w:rsidRDefault="00921CF7" w:rsidP="00921CF7">
      <w:pPr>
        <w:spacing w:after="0" w:line="240" w:lineRule="auto"/>
        <w:jc w:val="both"/>
      </w:pPr>
      <w:r>
        <w:t>6. Особенности применения таможенной процедуры таможенного транзита в отношении товаров, указанных в части 5 настоящей статьи, устанавливаются федеральным органом исполнительной власти, уполномоченным в области таможенного дела.</w:t>
      </w:r>
    </w:p>
    <w:p w:rsidR="00921CF7" w:rsidRDefault="00921CF7" w:rsidP="00921CF7">
      <w:pPr>
        <w:spacing w:after="0" w:line="240" w:lineRule="auto"/>
        <w:jc w:val="both"/>
      </w:pPr>
    </w:p>
    <w:p w:rsidR="00921CF7" w:rsidRDefault="00921CF7" w:rsidP="00921CF7">
      <w:pPr>
        <w:spacing w:after="0" w:line="240" w:lineRule="auto"/>
        <w:jc w:val="both"/>
      </w:pPr>
    </w:p>
    <w:p w:rsidR="00921CF7" w:rsidRDefault="00921CF7" w:rsidP="00921CF7">
      <w:pPr>
        <w:spacing w:after="0" w:line="240" w:lineRule="auto"/>
        <w:jc w:val="both"/>
      </w:pPr>
      <w:r>
        <w:t>7. При совершении на территории особой экономической зоны операций, связанных с потреблением товаров, помещенных под таможенную процедуру свободной таможенной зоны, факт потребления таких товаров должен быть отражен в отчетности, представляемой в таможенный орган в соответствии со статьей 37.4 настоящего Федерального закона.</w:t>
      </w:r>
    </w:p>
    <w:p w:rsidR="00060975" w:rsidRDefault="00060975" w:rsidP="00060975">
      <w:pPr>
        <w:spacing w:after="0"/>
        <w:jc w:val="both"/>
      </w:pPr>
    </w:p>
    <w:p w:rsidR="00383938" w:rsidRPr="00060975" w:rsidRDefault="00383938" w:rsidP="00383938">
      <w:pPr>
        <w:spacing w:after="0"/>
        <w:jc w:val="both"/>
        <w:rPr>
          <w:b/>
        </w:rPr>
      </w:pPr>
      <w:r w:rsidRPr="00060975">
        <w:rPr>
          <w:b/>
        </w:rPr>
        <w:lastRenderedPageBreak/>
        <w:t>Статья 37.2. Таможенный контроль на территориях особых экономических зон</w:t>
      </w:r>
    </w:p>
    <w:p w:rsidR="00383938" w:rsidRDefault="00383938" w:rsidP="00383938">
      <w:pPr>
        <w:spacing w:after="0"/>
        <w:jc w:val="both"/>
      </w:pPr>
    </w:p>
    <w:p w:rsidR="00383938" w:rsidRDefault="00383938" w:rsidP="00383938">
      <w:pPr>
        <w:spacing w:after="0"/>
        <w:jc w:val="both"/>
      </w:pPr>
      <w:r>
        <w:t>(</w:t>
      </w:r>
      <w:proofErr w:type="gramStart"/>
      <w:r>
        <w:t>введена</w:t>
      </w:r>
      <w:proofErr w:type="gramEnd"/>
      <w:r>
        <w:t xml:space="preserve"> Федеральным законом от 06.12.2011 N 409-ФЗ)</w:t>
      </w:r>
    </w:p>
    <w:p w:rsidR="00383938" w:rsidRDefault="00383938" w:rsidP="00383938">
      <w:pPr>
        <w:spacing w:after="0"/>
        <w:jc w:val="both"/>
      </w:pPr>
    </w:p>
    <w:p w:rsidR="00383938" w:rsidRDefault="00383938" w:rsidP="00383938">
      <w:pPr>
        <w:spacing w:after="0"/>
        <w:jc w:val="both"/>
      </w:pPr>
    </w:p>
    <w:p w:rsidR="00383938" w:rsidRDefault="00383938" w:rsidP="00383938">
      <w:pPr>
        <w:spacing w:after="0"/>
        <w:jc w:val="both"/>
      </w:pPr>
      <w:r>
        <w:t>1. Таможенный контроль на территориях особых экономических зон проводится таможенными органами в соответствии с таможенным законодательством Таможенного союза и (или) законодательством Российской Федерации о таможенном деле.</w:t>
      </w:r>
    </w:p>
    <w:p w:rsidR="00383938" w:rsidRDefault="00383938" w:rsidP="00383938">
      <w:pPr>
        <w:spacing w:after="0"/>
        <w:jc w:val="both"/>
      </w:pPr>
    </w:p>
    <w:p w:rsidR="00383938" w:rsidRDefault="00383938" w:rsidP="00383938">
      <w:pPr>
        <w:spacing w:after="0"/>
        <w:jc w:val="both"/>
      </w:pPr>
      <w:r>
        <w:t>2. Территория особой экономической зоны является зоной таможенного контроля. Перемещение товаров, транспортных средств, лиц, включая должностных лиц государственных органов, за исключением должностных лиц таможенных органов, через границы особых экономических зон и в их пределах допускается с разрешения таможенного органа и под его надзором с учетом положений настоящей статьи.</w:t>
      </w:r>
    </w:p>
    <w:p w:rsidR="00383938" w:rsidRDefault="00383938" w:rsidP="00383938">
      <w:pPr>
        <w:spacing w:after="0"/>
        <w:jc w:val="both"/>
      </w:pPr>
    </w:p>
    <w:p w:rsidR="00383938" w:rsidRDefault="00383938" w:rsidP="00383938">
      <w:pPr>
        <w:spacing w:after="0"/>
        <w:jc w:val="both"/>
      </w:pPr>
      <w:r>
        <w:t xml:space="preserve">3. Территория особой экономической зоны должна быть обустроена и оборудована в целях проведения таможенного контроля. </w:t>
      </w:r>
      <w:proofErr w:type="gramStart"/>
      <w:r>
        <w:t>В целях обеспечения эффективности таможенного контроля федеральный орган исполнительной власти, уполномоченный в области таможенного дела,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 устанавливает требования к обустройству и оборудованию территории особой экономической зоны, а также к обустройству и оборудованию земельных</w:t>
      </w:r>
      <w:proofErr w:type="gramEnd"/>
      <w:r>
        <w:t xml:space="preserve"> участков, предоставленных резидентам особой экономической зоны, в случаях, предусмотренных частью 4 настоящей статьи.</w:t>
      </w:r>
    </w:p>
    <w:p w:rsidR="00383938" w:rsidRDefault="00383938" w:rsidP="00383938">
      <w:pPr>
        <w:spacing w:after="0"/>
        <w:jc w:val="both"/>
      </w:pPr>
    </w:p>
    <w:p w:rsidR="00383938" w:rsidRDefault="00383938" w:rsidP="00383938">
      <w:pPr>
        <w:spacing w:after="0"/>
        <w:jc w:val="both"/>
      </w:pPr>
      <w:r>
        <w:t xml:space="preserve">4. </w:t>
      </w:r>
      <w:proofErr w:type="gramStart"/>
      <w: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 по согласованию с федеральным органом исполнительной власти, уполномоченным в области таможенного дела, допускаются обустройство и оборудование земельного участка, предоставленного органом управления особыми экономическими зонами резиденту особой экономической зоны, а также общего периметра двух</w:t>
      </w:r>
      <w:proofErr w:type="gramEnd"/>
      <w:r>
        <w:t xml:space="preserve"> и более земельных участков, предоставленных разным резидентам особой экономической зоны при условии, что в обустраиваемых границах земельных участков отсутствуют участки, не принадлежащие этим резидентам особой экономической зоны.</w:t>
      </w:r>
    </w:p>
    <w:p w:rsidR="00383938" w:rsidRDefault="00383938" w:rsidP="00383938">
      <w:pPr>
        <w:spacing w:after="0"/>
        <w:jc w:val="both"/>
      </w:pPr>
    </w:p>
    <w:p w:rsidR="00383938" w:rsidRDefault="00383938" w:rsidP="00383938">
      <w:pPr>
        <w:spacing w:after="0"/>
        <w:jc w:val="both"/>
      </w:pPr>
      <w:r>
        <w:t xml:space="preserve">5. </w:t>
      </w:r>
      <w:proofErr w:type="gramStart"/>
      <w:r>
        <w:t>Обеспечение контрольно-пропускного режима на территории особой экономической зоны, включая определение порядка доступа лиц на такую территорию, осуществляется в порядке, определяемом федеральным органом исполнительной власти, уполномоченным в области таможенного дела,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w:t>
      </w:r>
      <w:proofErr w:type="gramEnd"/>
    </w:p>
    <w:p w:rsidR="00383938" w:rsidRDefault="00383938" w:rsidP="00383938">
      <w:pPr>
        <w:spacing w:after="0"/>
        <w:jc w:val="both"/>
      </w:pPr>
      <w:r>
        <w:t xml:space="preserve">6. Ввоз товаров на территорию особой экономической зоны, на которой применяется таможенная процедура свободной таможенной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таможенная </w:t>
      </w:r>
      <w:r>
        <w:lastRenderedPageBreak/>
        <w:t>процедура свободной таможенной зоны, и вывоз товаров с территорий особых экономических зон, на которых применяется таможенная процедура свободной таможенной зоны, осуществляются с разрешения таможенного органа.</w:t>
      </w:r>
    </w:p>
    <w:p w:rsidR="00383938" w:rsidRDefault="00383938" w:rsidP="00383938">
      <w:pPr>
        <w:spacing w:after="0"/>
        <w:jc w:val="both"/>
      </w:pPr>
    </w:p>
    <w:p w:rsidR="00383938" w:rsidRDefault="00383938" w:rsidP="00383938">
      <w:pPr>
        <w:spacing w:after="0"/>
        <w:jc w:val="both"/>
      </w:pPr>
      <w:r>
        <w:t>7. Формы уведомлений и разрешений, указанных в части 6 настоящей статьи, и порядок их заполнения устанавливаются федеральным органом исполнительной власти, уполномоченным в области таможенного дела.</w:t>
      </w:r>
    </w:p>
    <w:p w:rsidR="00383938" w:rsidRDefault="00383938" w:rsidP="00383938">
      <w:pPr>
        <w:spacing w:after="0"/>
        <w:jc w:val="both"/>
      </w:pPr>
    </w:p>
    <w:p w:rsidR="00DA1061" w:rsidRDefault="00383938" w:rsidP="00383938">
      <w:pPr>
        <w:spacing w:after="0"/>
        <w:jc w:val="both"/>
      </w:pPr>
      <w:r>
        <w:t>8. Таможенные органы вправе осуществлять идентификацию товаров, ввозимых на территорию особой экономической зоны, в порядке, установленном Таможенным кодексом Таможенного союза. Федеральный орган исполнительной власти, уполномоченный в области таможенного дела, в целях обеспечения соблюдения требований таможенного законодательства Таможенного союза, законодательства Российской Федерации о таможенном деле и настоящего Федерального закона определяет порядок совершения таможенных операций, связанных с осуществлением идентификации товаров, ввозимых (ввезенных) на территорию особой экономической зоны.</w:t>
      </w:r>
    </w:p>
    <w:sectPr w:rsidR="00DA1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3E"/>
    <w:rsid w:val="0001155F"/>
    <w:rsid w:val="00015E8A"/>
    <w:rsid w:val="00047D54"/>
    <w:rsid w:val="00060975"/>
    <w:rsid w:val="0009518B"/>
    <w:rsid w:val="000A6DEF"/>
    <w:rsid w:val="000B1239"/>
    <w:rsid w:val="000C3743"/>
    <w:rsid w:val="00124004"/>
    <w:rsid w:val="00131786"/>
    <w:rsid w:val="001412BE"/>
    <w:rsid w:val="00150934"/>
    <w:rsid w:val="0015336B"/>
    <w:rsid w:val="00156B6A"/>
    <w:rsid w:val="001700AD"/>
    <w:rsid w:val="00181CD7"/>
    <w:rsid w:val="00183815"/>
    <w:rsid w:val="001862E7"/>
    <w:rsid w:val="001B5DA7"/>
    <w:rsid w:val="001D0A25"/>
    <w:rsid w:val="00216101"/>
    <w:rsid w:val="00244BD8"/>
    <w:rsid w:val="00282CA3"/>
    <w:rsid w:val="00291A81"/>
    <w:rsid w:val="002D4C02"/>
    <w:rsid w:val="002F7D8A"/>
    <w:rsid w:val="00301059"/>
    <w:rsid w:val="00302EC3"/>
    <w:rsid w:val="00315814"/>
    <w:rsid w:val="00320CE0"/>
    <w:rsid w:val="00361228"/>
    <w:rsid w:val="00383938"/>
    <w:rsid w:val="0038667B"/>
    <w:rsid w:val="00392319"/>
    <w:rsid w:val="003E7CFB"/>
    <w:rsid w:val="003F073E"/>
    <w:rsid w:val="004373C6"/>
    <w:rsid w:val="004549AF"/>
    <w:rsid w:val="00463717"/>
    <w:rsid w:val="004C64FE"/>
    <w:rsid w:val="004D3689"/>
    <w:rsid w:val="00506B4D"/>
    <w:rsid w:val="00507450"/>
    <w:rsid w:val="0058517A"/>
    <w:rsid w:val="005A6C01"/>
    <w:rsid w:val="00603143"/>
    <w:rsid w:val="00617B17"/>
    <w:rsid w:val="0063733E"/>
    <w:rsid w:val="006675DD"/>
    <w:rsid w:val="00685435"/>
    <w:rsid w:val="006909EA"/>
    <w:rsid w:val="0069212C"/>
    <w:rsid w:val="006A1DFB"/>
    <w:rsid w:val="006A2A0F"/>
    <w:rsid w:val="006E5479"/>
    <w:rsid w:val="007253A7"/>
    <w:rsid w:val="00736528"/>
    <w:rsid w:val="0075086D"/>
    <w:rsid w:val="00752539"/>
    <w:rsid w:val="007608F4"/>
    <w:rsid w:val="007D18D5"/>
    <w:rsid w:val="007E648F"/>
    <w:rsid w:val="007F5C30"/>
    <w:rsid w:val="0080152C"/>
    <w:rsid w:val="008047B6"/>
    <w:rsid w:val="00811DDA"/>
    <w:rsid w:val="00820D3D"/>
    <w:rsid w:val="00825759"/>
    <w:rsid w:val="00832DB5"/>
    <w:rsid w:val="00843650"/>
    <w:rsid w:val="008529F9"/>
    <w:rsid w:val="00864A60"/>
    <w:rsid w:val="0087224A"/>
    <w:rsid w:val="008C7D98"/>
    <w:rsid w:val="008D3F56"/>
    <w:rsid w:val="008F0A36"/>
    <w:rsid w:val="00921CF7"/>
    <w:rsid w:val="009309FA"/>
    <w:rsid w:val="00932AE7"/>
    <w:rsid w:val="0095086A"/>
    <w:rsid w:val="00973B10"/>
    <w:rsid w:val="009A5BD3"/>
    <w:rsid w:val="009B6023"/>
    <w:rsid w:val="009F2704"/>
    <w:rsid w:val="009F387E"/>
    <w:rsid w:val="00A01938"/>
    <w:rsid w:val="00A07855"/>
    <w:rsid w:val="00A205D9"/>
    <w:rsid w:val="00A62D65"/>
    <w:rsid w:val="00A652B3"/>
    <w:rsid w:val="00A757DF"/>
    <w:rsid w:val="00A92A47"/>
    <w:rsid w:val="00AA2A4F"/>
    <w:rsid w:val="00AA2F6B"/>
    <w:rsid w:val="00AB1150"/>
    <w:rsid w:val="00AC16EA"/>
    <w:rsid w:val="00B17AA1"/>
    <w:rsid w:val="00B22F5F"/>
    <w:rsid w:val="00B25FB3"/>
    <w:rsid w:val="00B349E4"/>
    <w:rsid w:val="00B62931"/>
    <w:rsid w:val="00B701E0"/>
    <w:rsid w:val="00B74AEF"/>
    <w:rsid w:val="00BB074D"/>
    <w:rsid w:val="00BC5648"/>
    <w:rsid w:val="00BF393E"/>
    <w:rsid w:val="00C260F9"/>
    <w:rsid w:val="00C263DA"/>
    <w:rsid w:val="00C5106A"/>
    <w:rsid w:val="00C65B18"/>
    <w:rsid w:val="00C809B8"/>
    <w:rsid w:val="00C81A88"/>
    <w:rsid w:val="00C86EA9"/>
    <w:rsid w:val="00C9010D"/>
    <w:rsid w:val="00CA2022"/>
    <w:rsid w:val="00CF22B3"/>
    <w:rsid w:val="00D138DB"/>
    <w:rsid w:val="00D40A7B"/>
    <w:rsid w:val="00D47735"/>
    <w:rsid w:val="00D5595D"/>
    <w:rsid w:val="00DA1061"/>
    <w:rsid w:val="00DD1ECF"/>
    <w:rsid w:val="00DD32A9"/>
    <w:rsid w:val="00DE00FA"/>
    <w:rsid w:val="00E01B7A"/>
    <w:rsid w:val="00E07126"/>
    <w:rsid w:val="00E17B00"/>
    <w:rsid w:val="00E31B92"/>
    <w:rsid w:val="00E56947"/>
    <w:rsid w:val="00E66E32"/>
    <w:rsid w:val="00E94F06"/>
    <w:rsid w:val="00E97E5D"/>
    <w:rsid w:val="00EA71A9"/>
    <w:rsid w:val="00EF791C"/>
    <w:rsid w:val="00F43C23"/>
    <w:rsid w:val="00F47FED"/>
    <w:rsid w:val="00F80500"/>
    <w:rsid w:val="00F94FBA"/>
    <w:rsid w:val="00FD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4123</Words>
  <Characters>23507</Characters>
  <Application>Microsoft Office Word</Application>
  <DocSecurity>0</DocSecurity>
  <Lines>195</Lines>
  <Paragraphs>55</Paragraphs>
  <ScaleCrop>false</ScaleCrop>
  <Company/>
  <LinksUpToDate>false</LinksUpToDate>
  <CharactersWithSpaces>27575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Ольга Александровна</dc:creator>
  <cp:keywords/>
  <dc:description/>
  <cp:lastModifiedBy>Ковалева Ольга Александровна</cp:lastModifiedBy>
  <cp:revision>6</cp:revision>
  <dcterms:created xsi:type="dcterms:W3CDTF">2017-12-05T08:40:00Z</dcterms:created>
  <dcterms:modified xsi:type="dcterms:W3CDTF">2017-12-05T08:47:00Z</dcterms:modified>
</cp:coreProperties>
</file>